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58" w:rsidRPr="00BF5458" w:rsidRDefault="00BF5458" w:rsidP="00BF54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5458">
        <w:rPr>
          <w:rFonts w:ascii="Times New Roman" w:hAnsi="Times New Roman" w:cs="Times New Roman"/>
          <w:b/>
          <w:sz w:val="28"/>
          <w:szCs w:val="28"/>
        </w:rPr>
        <w:t xml:space="preserve">УДК 343.85 </w:t>
      </w:r>
    </w:p>
    <w:p w:rsidR="00BF5458" w:rsidRPr="00BF5458" w:rsidRDefault="00BF5458" w:rsidP="00BF5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</w:rPr>
        <w:t xml:space="preserve">Иванов Артем Сергеевич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</w:rPr>
        <w:t xml:space="preserve">студент 1 курса магистратуры,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юридический факультет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</w:rPr>
        <w:t xml:space="preserve">Московский финансово-промышленный университет «Синергия»,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Курган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</w:rPr>
        <w:t>e-</w:t>
      </w:r>
      <w:proofErr w:type="spellStart"/>
      <w:r w:rsidRPr="00BF5458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  <w:r w:rsidRPr="00BF5458">
        <w:rPr>
          <w:rFonts w:ascii="Times New Roman" w:hAnsi="Times New Roman" w:cs="Times New Roman"/>
          <w:b/>
          <w:i/>
          <w:sz w:val="28"/>
          <w:szCs w:val="28"/>
        </w:rPr>
        <w:t>: artemka.sergeevich.91@mail.ru</w:t>
      </w:r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DF" w:rsidRDefault="00BF5458" w:rsidP="00B5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5458">
        <w:rPr>
          <w:rFonts w:ascii="Times New Roman" w:hAnsi="Times New Roman" w:cs="Times New Roman"/>
          <w:b/>
          <w:sz w:val="28"/>
          <w:szCs w:val="28"/>
        </w:rPr>
        <w:t>ЗАКОНОДАТЕЛЬСТВО В СФЕРЕ ПРОТИВОДЕЙСТВИЯ КОРРУПЦИИ</w:t>
      </w:r>
      <w:bookmarkEnd w:id="0"/>
      <w:r w:rsidR="00B57DD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b/>
          <w:sz w:val="28"/>
          <w:szCs w:val="28"/>
        </w:rPr>
        <w:t>АКТУАЛЬНЫЕ ПРОБЛЕМЫ И ПУТИ ИХ РЕШЕНИЯ</w:t>
      </w:r>
    </w:p>
    <w:p w:rsidR="00BF5458" w:rsidRPr="00BF5458" w:rsidRDefault="00BF5458" w:rsidP="00B57D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BF5458">
        <w:rPr>
          <w:rFonts w:ascii="Times New Roman" w:hAnsi="Times New Roman" w:cs="Times New Roman"/>
          <w:i/>
          <w:sz w:val="28"/>
          <w:szCs w:val="28"/>
        </w:rPr>
        <w:t xml:space="preserve">  В  статье  раскрывается  система  нормативно-правовых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i/>
          <w:sz w:val="28"/>
          <w:szCs w:val="28"/>
        </w:rPr>
        <w:t>актов в области противодействия коррупции. Автор акцентирует внимание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i/>
          <w:sz w:val="28"/>
          <w:szCs w:val="28"/>
        </w:rPr>
        <w:t>отдельных  проблемах  в  данной  сфере,  с  учетом  выявленных  проблем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i/>
          <w:sz w:val="28"/>
          <w:szCs w:val="28"/>
        </w:rPr>
        <w:t>формулирует рекомендации и предложения по их разрешению.</w:t>
      </w:r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b/>
          <w:sz w:val="28"/>
          <w:szCs w:val="28"/>
        </w:rPr>
        <w:t>Ключевые  слова:</w:t>
      </w:r>
      <w:r w:rsidRPr="00BF5458">
        <w:rPr>
          <w:rFonts w:ascii="Times New Roman" w:hAnsi="Times New Roman" w:cs="Times New Roman"/>
          <w:sz w:val="28"/>
          <w:szCs w:val="28"/>
        </w:rPr>
        <w:t xml:space="preserve"> взятка,  коррупция,  наказание,  обогащение,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преступление, противодействие.  </w:t>
      </w:r>
    </w:p>
    <w:p w:rsidR="00BF5458" w:rsidRPr="00BF5458" w:rsidRDefault="00BF5458" w:rsidP="00BF54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5458">
        <w:rPr>
          <w:rFonts w:ascii="Times New Roman" w:hAnsi="Times New Roman" w:cs="Times New Roman"/>
          <w:b/>
          <w:i/>
          <w:sz w:val="28"/>
          <w:szCs w:val="28"/>
        </w:rPr>
        <w:t>Ivanov</w:t>
      </w:r>
      <w:proofErr w:type="spellEnd"/>
      <w:r w:rsidRPr="00BF5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458">
        <w:rPr>
          <w:rFonts w:ascii="Times New Roman" w:hAnsi="Times New Roman" w:cs="Times New Roman"/>
          <w:b/>
          <w:i/>
          <w:sz w:val="28"/>
          <w:szCs w:val="28"/>
        </w:rPr>
        <w:t>Artem</w:t>
      </w:r>
      <w:proofErr w:type="spellEnd"/>
      <w:r w:rsidRPr="00BF5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458">
        <w:rPr>
          <w:rFonts w:ascii="Times New Roman" w:hAnsi="Times New Roman" w:cs="Times New Roman"/>
          <w:b/>
          <w:i/>
          <w:sz w:val="28"/>
          <w:szCs w:val="28"/>
        </w:rPr>
        <w:t>Sergeevich</w:t>
      </w:r>
      <w:proofErr w:type="spellEnd"/>
      <w:r w:rsidRPr="00BF545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1st year master student,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Faculty of Law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Moscow Financial and Industrial University «Synergy», </w:t>
      </w:r>
    </w:p>
    <w:p w:rsidR="00BF5458" w:rsidRPr="00BF5458" w:rsidRDefault="00BF5458" w:rsidP="00BF545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Moscow, Russia </w:t>
      </w:r>
    </w:p>
    <w:p w:rsidR="00BF5458" w:rsidRPr="00BF5458" w:rsidRDefault="00BF5458" w:rsidP="00BF54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458" w:rsidRPr="00BF5458" w:rsidRDefault="00BF5458" w:rsidP="00BF5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b/>
          <w:sz w:val="28"/>
          <w:szCs w:val="28"/>
          <w:lang w:val="en-US"/>
        </w:rPr>
        <w:t>LEGISLATION IN THE FIELD OF ANTI-CORRUPTION: CURRENT</w:t>
      </w:r>
    </w:p>
    <w:p w:rsidR="00BF5458" w:rsidRPr="00BF5458" w:rsidRDefault="00BF5458" w:rsidP="00BF545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b/>
          <w:sz w:val="28"/>
          <w:szCs w:val="28"/>
          <w:lang w:val="en-US"/>
        </w:rPr>
        <w:t>PROBLEMS AND WAYS TO SOLVE THEM</w:t>
      </w:r>
    </w:p>
    <w:p w:rsidR="00BF5458" w:rsidRPr="00BF5458" w:rsidRDefault="00BF5458" w:rsidP="00BF54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BF5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article reveals the system of regulatory legal acts in the field of</w:t>
      </w:r>
      <w:r w:rsidRPr="00BF5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F5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anti-corruption.  The  author  focuses  on  individual  problems  in  this  area,  taking  into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F5458">
        <w:rPr>
          <w:rFonts w:ascii="Times New Roman" w:hAnsi="Times New Roman" w:cs="Times New Roman"/>
          <w:i/>
          <w:sz w:val="28"/>
          <w:szCs w:val="28"/>
          <w:lang w:val="en-US"/>
        </w:rPr>
        <w:t>account</w:t>
      </w:r>
      <w:proofErr w:type="gramEnd"/>
      <w:r w:rsidRPr="00BF5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identified problems, formulates recommendations and proposals for their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F5458">
        <w:rPr>
          <w:rFonts w:ascii="Times New Roman" w:hAnsi="Times New Roman" w:cs="Times New Roman"/>
          <w:i/>
          <w:sz w:val="28"/>
          <w:szCs w:val="28"/>
          <w:lang w:val="en-US"/>
        </w:rPr>
        <w:t>resolution</w:t>
      </w:r>
      <w:proofErr w:type="gramEnd"/>
      <w:r w:rsidRPr="00BF5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BF5458">
        <w:rPr>
          <w:rFonts w:ascii="Times New Roman" w:hAnsi="Times New Roman" w:cs="Times New Roman"/>
          <w:sz w:val="28"/>
          <w:szCs w:val="28"/>
          <w:lang w:val="en-US"/>
        </w:rPr>
        <w:t xml:space="preserve"> bribery, corruption, punishment, enrichment, crime, counteraction. </w:t>
      </w:r>
    </w:p>
    <w:p w:rsidR="00BF5458" w:rsidRPr="00BF5458" w:rsidRDefault="00BF5458" w:rsidP="00BF54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F54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458" w:rsidRPr="00BF5458" w:rsidRDefault="00BF5458" w:rsidP="00BF5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Одной из основных составляющих противодействия коррупции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наличие  прочной  законодательной  основы,  учитывающей  все 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существующие в обществе, обуславливающие наличие причин 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преступности. Наличие коррупции и ее ежегодное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и разрастание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подтверждается, в том числе, исследованиями, проводимыми на 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уровне. Так, среди других зарубежных стран Россия занимает 137 из 180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по  индексу  восприятия  коррупции.  Данный  индекс  устанавливается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результатам опросов, проводимых среди представителей бизнеса и экспертов. </w:t>
      </w:r>
    </w:p>
    <w:p w:rsidR="00BF5458" w:rsidRPr="00BF5458" w:rsidRDefault="00BF5458" w:rsidP="00BF5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Для  сравнения  отметим,  что  еще  в  2015  г.  страна  по  данному  показателю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занимала  119  место. 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 свидетельствует  о  </w:t>
      </w:r>
      <w:r w:rsidRPr="00BF5458">
        <w:rPr>
          <w:rFonts w:ascii="Times New Roman" w:hAnsi="Times New Roman" w:cs="Times New Roman"/>
          <w:sz w:val="28"/>
          <w:szCs w:val="28"/>
        </w:rPr>
        <w:lastRenderedPageBreak/>
        <w:t>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эффективности  проводимых  на  государственном  уровне  мероприятий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противодействию коррупции [2, с. 34].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Система  законодательства  в  сфере  противодействия 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предусмотрена ст. 2 Федерального закона от 25 декабря 2008 г. </w:t>
      </w:r>
      <w:proofErr w:type="spellStart"/>
      <w:r w:rsidRPr="00BF54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F5458">
        <w:rPr>
          <w:rFonts w:ascii="Times New Roman" w:hAnsi="Times New Roman" w:cs="Times New Roman"/>
          <w:sz w:val="28"/>
          <w:szCs w:val="28"/>
        </w:rPr>
        <w:t xml:space="preserve"> 273-ФЗ «О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58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 коррупции».  Как 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следует  из содержания  данной 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противодействие коррупции регулируется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как нормами международного, так и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нормами  национального  законодательства.  В  системе 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нормативно-правовых  актов  в  исследуемой  сфере  необходимо  выделить: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Конвенцию  ООН  против  коррупции  от  31  октября  2003  г.,  Конвенцию 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уголовной ответственности за коррупцию  от 27 января 1999 г. 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законодательная основа в сфере противодействия коррупции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Конституцию РФ,  законы  как  федеральные,  так  и  законы  субъектов 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подзаконные нормативно-правовые акты, ведомственные нормативно-правовые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акты,  акты  муниципального  нормотворчества.  На  основе  конституционно-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правовых  норм приняты  законы,  раскрывающие  мероприятия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противодействию коррупции, в том числе, предусматривающие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за совершение данного вида преступлений. Так, взяточничество 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из основных видов коррупционных преступлений (ст. 290, 291, 291.1, 291.2 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РФ) [3, с. 67]. 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Несмотря на наличие проработанной законодательной основы, принятие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действие специализированного Закона в сфере противодействия коррупции,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не менее, ежегодно на государственном уровне констатируется, что ущерб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совершаемых преступлений коррупционных направленности только возрастает.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Это  свидетельствует  о  том,  что  в  российском  антикоррупционном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законодательстве присутствует проблемы и пробелы, в том числе, «лазейки»,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которые  позволяют  недобросовестным  чиновникам  совершать 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преступления и оставаться безнаказанными. 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В рамках анализа законодательства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нами было установлено, что при расследовании преступлений 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направленности,  в  ряде  случаев,  используется  понятие  «незаконное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обогащение».  Данное  понятие  не  образует  самостоятельный 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коррупционного  преступления,  оно  фигурирует  только  в  гражданском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законодательстве и применительно к физическим лицам. При этом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должностных  лиц  «незаконное  обогащение»  не  применяется.  Вместе  с  тем,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включение в УК РФ «незаконного обогащения» в качестве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состава  коррупционного  преступления  позволило бы  привлекать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ответственности  за  совершение  коррупционного  преступления  не  на  разовой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основе,  а  закрепить  систематический  характер  данных  преступных  действий.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Наказание за данное преступление должно быть более суровым,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получения взятки (ст. 290 УК РФ). Например, от 1 до 3 млн. руб. или в размере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от тридцатикратной до </w:t>
      </w:r>
      <w:r w:rsidR="00B57DDF" w:rsidRPr="00BF5458">
        <w:rPr>
          <w:rFonts w:ascii="Times New Roman" w:hAnsi="Times New Roman" w:cs="Times New Roman"/>
          <w:sz w:val="28"/>
          <w:szCs w:val="28"/>
        </w:rPr>
        <w:t>стократной</w:t>
      </w:r>
      <w:r w:rsidRPr="00BF5458">
        <w:rPr>
          <w:rFonts w:ascii="Times New Roman" w:hAnsi="Times New Roman" w:cs="Times New Roman"/>
          <w:sz w:val="28"/>
          <w:szCs w:val="28"/>
        </w:rPr>
        <w:t xml:space="preserve"> суммы взятки. 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lastRenderedPageBreak/>
        <w:t>В  отличие  от  гражданских  дел,  где  ответчиками  за 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противоправных деяний могут выступать физические лица, по уголовным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коррупционной направленности вред причиняется государству. В данном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потерпевшим является государство. При этом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материальный вред, причиненный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государству, нельзя рассматривать абстрактно –  это вред, причиненный 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обществу.  Ведь  государственная  казна,  как  известно,  формируется, 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всего, за счет налогов и сборов, поэтому ущерб в данном случае причиняется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гражданам,  которые  формируют  государственную  казну. 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средств, незаконно получаемых служащими-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5458">
        <w:rPr>
          <w:rFonts w:ascii="Times New Roman" w:hAnsi="Times New Roman" w:cs="Times New Roman"/>
          <w:sz w:val="28"/>
          <w:szCs w:val="28"/>
        </w:rPr>
        <w:t>оррупционерами, последние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имеют  и  законодательно  установленные  льготы,  перечень  которых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значительным [1, с. 36]. 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Проведенный анализ санкций уголовного законодательства за совершение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коррупционных  преступлений  и  материалов  судебной  практики,  позволил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установить, что судами чиновникам-коррупционерам назначается наказание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5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штрафа  [4]. Последнее, в свою очередь, формирует в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должностных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58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 уверенность  избежать  за  совершенное  коррупционное  преступление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реального  лишения  свободы.  На  основании изложенного,  признаем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целесообразным  ужесточить  наказание  за  совершение  исследуемого 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преступных посягательств. 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Анализ санкций ст. 290 и 291 УК РФ позволил прийти к выводу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санкции  «дачи  взятки»  значительно  ниже  санкций  «получения  взятки».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 психологические причины коррупции являются одними из основных.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связи с этим, борьбу с коррупцией необходимо осуществлять не только с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зрения ужесточения наказания для получателей взятки, но и для взяткодателей.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Если  чиновнику  не  будут  предлагать  взятку,  уровень  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преступности,  безусловно,  снизится.  В  связи  с  этим,  необходимо  приравнять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санкции за совершение «дачи взятки» к санкциям за «получение взятки».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Таким образом, несмотря на наличие прочной законодательной основы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сфере  противодействия  коррупции,  тем  не  менее,  остаются  неразрешенными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некоторые проблемы.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 xml:space="preserve">Сформулированные в рамках проведенного исследования </w:t>
      </w:r>
      <w:proofErr w:type="gramEnd"/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>рекомендации и предложения, могут принести положительный эффект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 xml:space="preserve">практической реализации. 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8" w:rsidRPr="00BF5458" w:rsidRDefault="00BF5458" w:rsidP="00BF5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5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F5458" w:rsidRPr="00BF5458" w:rsidRDefault="00BF5458" w:rsidP="00BF5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1. Давудова  И.Г.  Правовые  основы  противодействия  коррупции  //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Образование. Наука. Научные кадры. 2020. </w:t>
      </w:r>
      <w:proofErr w:type="spellStart"/>
      <w:r w:rsidRPr="00BF54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F5458">
        <w:rPr>
          <w:rFonts w:ascii="Times New Roman" w:hAnsi="Times New Roman" w:cs="Times New Roman"/>
          <w:sz w:val="28"/>
          <w:szCs w:val="28"/>
        </w:rPr>
        <w:t xml:space="preserve"> 3. С. 36-40.  </w:t>
      </w:r>
    </w:p>
    <w:p w:rsidR="00BF5458" w:rsidRPr="00BF5458" w:rsidRDefault="00BF5458" w:rsidP="00BF5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2. Майстренко  Г.А.  Противодействие  коррупции  в  России:  правовое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регулирование // Образование и право. 2020. </w:t>
      </w:r>
      <w:proofErr w:type="spellStart"/>
      <w:r w:rsidRPr="00BF54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F5458">
        <w:rPr>
          <w:rFonts w:ascii="Times New Roman" w:hAnsi="Times New Roman" w:cs="Times New Roman"/>
          <w:sz w:val="28"/>
          <w:szCs w:val="28"/>
        </w:rPr>
        <w:t xml:space="preserve"> 9. С. 34-42.  </w:t>
      </w:r>
    </w:p>
    <w:p w:rsidR="00BF5458" w:rsidRPr="00BF5458" w:rsidRDefault="00BF5458" w:rsidP="00BF5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3. Ткачев  С.В.  Конституционно-правовые  основы  противодействия </w:t>
      </w:r>
    </w:p>
    <w:p w:rsidR="00BF5458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коррупции в РФ // Образование и право. 2020. </w:t>
      </w:r>
      <w:proofErr w:type="spellStart"/>
      <w:r w:rsidRPr="00BF54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F5458">
        <w:rPr>
          <w:rFonts w:ascii="Times New Roman" w:hAnsi="Times New Roman" w:cs="Times New Roman"/>
          <w:sz w:val="28"/>
          <w:szCs w:val="28"/>
        </w:rPr>
        <w:t xml:space="preserve"> 8. С. 67-73. </w:t>
      </w:r>
    </w:p>
    <w:p w:rsidR="00BF5458" w:rsidRPr="00BF5458" w:rsidRDefault="00BF5458" w:rsidP="00BF54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t xml:space="preserve">4. Судебная  практика  по  коррупционным  преступлениям,  </w:t>
      </w:r>
      <w:proofErr w:type="gramStart"/>
      <w:r w:rsidRPr="00BF54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A9" w:rsidRPr="00BF5458" w:rsidRDefault="00BF5458" w:rsidP="00BF5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458">
        <w:rPr>
          <w:rFonts w:ascii="Times New Roman" w:hAnsi="Times New Roman" w:cs="Times New Roman"/>
          <w:sz w:val="28"/>
          <w:szCs w:val="28"/>
        </w:rPr>
        <w:lastRenderedPageBreak/>
        <w:t>взяточничеству.  [Электронный  ресурс]  //  Режим  доступа:  URL:</w:t>
      </w:r>
      <w:r w:rsidR="00B57DDF">
        <w:rPr>
          <w:rFonts w:ascii="Times New Roman" w:hAnsi="Times New Roman" w:cs="Times New Roman"/>
          <w:sz w:val="28"/>
          <w:szCs w:val="28"/>
        </w:rPr>
        <w:t xml:space="preserve"> </w:t>
      </w:r>
      <w:r w:rsidR="00B57DDF" w:rsidRPr="00B57DDF">
        <w:rPr>
          <w:rFonts w:ascii="Times New Roman" w:hAnsi="Times New Roman" w:cs="Times New Roman"/>
          <w:sz w:val="28"/>
          <w:szCs w:val="28"/>
        </w:rPr>
        <w:t>https://sudact.ru/practice/po-korrupcionnym-prestupleniyam-po-vzyatochnichest/</w:t>
      </w:r>
      <w:r w:rsidR="00B57DDF">
        <w:rPr>
          <w:rFonts w:ascii="Times New Roman" w:hAnsi="Times New Roman" w:cs="Times New Roman"/>
          <w:sz w:val="28"/>
          <w:szCs w:val="28"/>
        </w:rPr>
        <w:t xml:space="preserve"> </w:t>
      </w:r>
      <w:r w:rsidRPr="00BF5458">
        <w:rPr>
          <w:rFonts w:ascii="Times New Roman" w:hAnsi="Times New Roman" w:cs="Times New Roman"/>
          <w:sz w:val="28"/>
          <w:szCs w:val="28"/>
        </w:rPr>
        <w:t>(дата обращения: 16.</w:t>
      </w:r>
      <w:r w:rsidR="00B57DDF">
        <w:rPr>
          <w:rFonts w:ascii="Times New Roman" w:hAnsi="Times New Roman" w:cs="Times New Roman"/>
          <w:sz w:val="28"/>
          <w:szCs w:val="28"/>
        </w:rPr>
        <w:t>11</w:t>
      </w:r>
      <w:r w:rsidRPr="00BF5458">
        <w:rPr>
          <w:rFonts w:ascii="Times New Roman" w:hAnsi="Times New Roman" w:cs="Times New Roman"/>
          <w:sz w:val="28"/>
          <w:szCs w:val="28"/>
        </w:rPr>
        <w:t>.2021 г.).</w:t>
      </w:r>
    </w:p>
    <w:sectPr w:rsidR="00263DA9" w:rsidRPr="00BF5458" w:rsidSect="00EB2A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B"/>
    <w:rsid w:val="00263DA9"/>
    <w:rsid w:val="00384929"/>
    <w:rsid w:val="003F7F6D"/>
    <w:rsid w:val="0070122B"/>
    <w:rsid w:val="007704D5"/>
    <w:rsid w:val="00AA14AC"/>
    <w:rsid w:val="00B57DDF"/>
    <w:rsid w:val="00B617EB"/>
    <w:rsid w:val="00BF5458"/>
    <w:rsid w:val="00C1770B"/>
    <w:rsid w:val="00D3611B"/>
    <w:rsid w:val="00DE40E2"/>
    <w:rsid w:val="00EB2A2E"/>
    <w:rsid w:val="00E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2021-12-08T12:09:00Z</dcterms:created>
  <dcterms:modified xsi:type="dcterms:W3CDTF">2021-12-08T12:09:00Z</dcterms:modified>
</cp:coreProperties>
</file>